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768A38" w14:textId="2FC27B86" w:rsidR="00ED2E29" w:rsidRDefault="000B01E0">
      <w:r>
        <w:t xml:space="preserve">UWAGA – nie wszystkie zdjęcia obrazują rzeczywisty stan aktualny – dotyczy to szczególnie stanu zachowania elementów drewnianych.  </w:t>
      </w:r>
      <w:r w:rsidR="003246D2">
        <w:t>Część zdjęć pochodzi z poprzednich sezonów.</w:t>
      </w:r>
    </w:p>
    <w:sectPr w:rsidR="00ED2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A80"/>
    <w:rsid w:val="000B01E0"/>
    <w:rsid w:val="003246D2"/>
    <w:rsid w:val="00A00A80"/>
    <w:rsid w:val="00ED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76FEC"/>
  <w15:chartTrackingRefBased/>
  <w15:docId w15:val="{D148F83B-0651-4E30-BE90-BA8D6BA46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150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Machura</dc:creator>
  <cp:keywords/>
  <dc:description/>
  <cp:lastModifiedBy>Przemysław Machura</cp:lastModifiedBy>
  <cp:revision>5</cp:revision>
  <dcterms:created xsi:type="dcterms:W3CDTF">2020-05-15T08:57:00Z</dcterms:created>
  <dcterms:modified xsi:type="dcterms:W3CDTF">2020-05-15T09:00:00Z</dcterms:modified>
</cp:coreProperties>
</file>